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F" w:rsidRPr="00007F20" w:rsidRDefault="0030363F" w:rsidP="003036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Cinéma italien</w:t>
      </w:r>
      <w:r w:rsidRPr="00007F20">
        <w:rPr>
          <w:b/>
          <w:sz w:val="32"/>
          <w:szCs w:val="32"/>
        </w:rPr>
        <w:t xml:space="preserve"> - Convention de prêt</w:t>
      </w:r>
    </w:p>
    <w:p w:rsidR="0030363F" w:rsidRPr="00007F20" w:rsidRDefault="0030363F" w:rsidP="0030363F">
      <w:pPr>
        <w:jc w:val="center"/>
        <w:rPr>
          <w:sz w:val="24"/>
          <w:szCs w:val="24"/>
        </w:rPr>
      </w:pPr>
      <w:r w:rsidRPr="00007F20">
        <w:rPr>
          <w:sz w:val="24"/>
          <w:szCs w:val="24"/>
        </w:rPr>
        <w:t>A renvoyer 2 mois avant la date d’enlèvement à</w:t>
      </w:r>
    </w:p>
    <w:p w:rsidR="0030363F" w:rsidRPr="00007F20" w:rsidRDefault="0030363F" w:rsidP="0030363F">
      <w:pPr>
        <w:jc w:val="center"/>
        <w:rPr>
          <w:sz w:val="24"/>
          <w:szCs w:val="24"/>
        </w:rPr>
      </w:pPr>
      <w:hyperlink r:id="rId5" w:history="1">
        <w:r w:rsidRPr="00007F20">
          <w:rPr>
            <w:rStyle w:val="Lienhypertexte"/>
            <w:sz w:val="24"/>
            <w:szCs w:val="24"/>
          </w:rPr>
          <w:t>Pascale.marchal@provincedeliege.be</w:t>
        </w:r>
      </w:hyperlink>
    </w:p>
    <w:p w:rsidR="0030363F" w:rsidRDefault="0030363F" w:rsidP="0030363F">
      <w:pPr>
        <w:jc w:val="center"/>
      </w:pPr>
    </w:p>
    <w:p w:rsidR="0030363F" w:rsidRPr="00007F20" w:rsidRDefault="0030363F" w:rsidP="0030363F">
      <w:pPr>
        <w:pStyle w:val="Corpsdetexte"/>
        <w:rPr>
          <w:rFonts w:ascii="Verdana" w:hAnsi="Verdana" w:cs="Arial"/>
          <w:sz w:val="22"/>
          <w:szCs w:val="22"/>
        </w:rPr>
      </w:pPr>
      <w:r w:rsidRPr="00007F20">
        <w:rPr>
          <w:rFonts w:ascii="Verdana" w:hAnsi="Verdana" w:cs="Arial"/>
          <w:sz w:val="22"/>
          <w:szCs w:val="22"/>
        </w:rPr>
        <w:t>La Bibliothèque centrale – Province de Liège met gratuitement à disposition de l’emprunteur l’exposition intitu</w:t>
      </w:r>
      <w:r>
        <w:rPr>
          <w:rFonts w:ascii="Verdana" w:hAnsi="Verdana" w:cs="Arial"/>
          <w:sz w:val="22"/>
          <w:szCs w:val="22"/>
        </w:rPr>
        <w:t>lée : « Cinéma Italien</w:t>
      </w:r>
      <w:r w:rsidRPr="00007F20">
        <w:rPr>
          <w:rFonts w:ascii="Verdana" w:hAnsi="Verdana" w:cs="Arial"/>
          <w:sz w:val="22"/>
          <w:szCs w:val="22"/>
        </w:rPr>
        <w:t> » pour une période allant du ………………………..</w:t>
      </w:r>
      <w:r w:rsidRPr="00007F20">
        <w:rPr>
          <w:rFonts w:ascii="Verdana" w:hAnsi="Verdana" w:cs="Arial"/>
          <w:b/>
          <w:i/>
          <w:sz w:val="22"/>
          <w:szCs w:val="22"/>
        </w:rPr>
        <w:t xml:space="preserve"> </w:t>
      </w:r>
      <w:proofErr w:type="gramStart"/>
      <w:r w:rsidRPr="00007F20">
        <w:rPr>
          <w:rFonts w:ascii="Verdana" w:hAnsi="Verdana" w:cs="Arial"/>
          <w:sz w:val="22"/>
          <w:szCs w:val="22"/>
        </w:rPr>
        <w:t>au</w:t>
      </w:r>
      <w:proofErr w:type="gramEnd"/>
      <w:r w:rsidRPr="00007F20">
        <w:rPr>
          <w:rFonts w:ascii="Verdana" w:hAnsi="Verdana" w:cs="Arial"/>
          <w:sz w:val="22"/>
          <w:szCs w:val="22"/>
        </w:rPr>
        <w:t xml:space="preserve"> …………………………            (</w:t>
      </w:r>
      <w:proofErr w:type="gramStart"/>
      <w:r w:rsidRPr="00007F20">
        <w:rPr>
          <w:rFonts w:ascii="Verdana" w:hAnsi="Verdana" w:cs="Arial"/>
          <w:sz w:val="22"/>
          <w:szCs w:val="22"/>
        </w:rPr>
        <w:t>montage</w:t>
      </w:r>
      <w:proofErr w:type="gramEnd"/>
      <w:r w:rsidRPr="00007F20">
        <w:rPr>
          <w:rFonts w:ascii="Verdana" w:hAnsi="Verdana" w:cs="Arial"/>
          <w:sz w:val="22"/>
          <w:szCs w:val="22"/>
        </w:rPr>
        <w:t xml:space="preserve"> et démontage compris).</w:t>
      </w:r>
    </w:p>
    <w:p w:rsidR="0030363F" w:rsidRPr="00007F20" w:rsidRDefault="0030363F" w:rsidP="0030363F">
      <w:pPr>
        <w:spacing w:before="240"/>
        <w:rPr>
          <w:rFonts w:cs="Arial"/>
          <w:sz w:val="22"/>
        </w:rPr>
      </w:pPr>
      <w:r w:rsidRPr="00007F20">
        <w:rPr>
          <w:rFonts w:cs="Arial"/>
          <w:sz w:val="22"/>
        </w:rPr>
        <w:t xml:space="preserve">Le transport sera pris en charge par l’emprunteur. En cas de difficulté, un arrangement peut être pris avec le prêteur.  L’enlèvement  de l’exposition sera effectué le …………………….. </w:t>
      </w:r>
      <w:proofErr w:type="gramStart"/>
      <w:r w:rsidRPr="00007F20">
        <w:rPr>
          <w:rFonts w:cs="Arial"/>
          <w:sz w:val="22"/>
        </w:rPr>
        <w:t>et</w:t>
      </w:r>
      <w:proofErr w:type="gramEnd"/>
      <w:r w:rsidRPr="00007F20">
        <w:rPr>
          <w:rFonts w:cs="Arial"/>
          <w:sz w:val="22"/>
        </w:rPr>
        <w:t xml:space="preserve"> le retour le ……………………………..</w:t>
      </w:r>
    </w:p>
    <w:p w:rsidR="0030363F" w:rsidRPr="00007F20" w:rsidRDefault="0030363F" w:rsidP="0030363F">
      <w:pPr>
        <w:rPr>
          <w:rFonts w:cs="Arial"/>
          <w:sz w:val="22"/>
        </w:rPr>
      </w:pPr>
      <w:r w:rsidRPr="00007F20">
        <w:rPr>
          <w:rFonts w:cs="Arial"/>
          <w:sz w:val="22"/>
        </w:rPr>
        <w:t xml:space="preserve">Le montage et le démontage sont à charge de l’emprunteur, ainsi qu’une </w:t>
      </w:r>
      <w:r w:rsidRPr="00007F20">
        <w:rPr>
          <w:rFonts w:cs="Arial"/>
          <w:bCs/>
          <w:sz w:val="22"/>
        </w:rPr>
        <w:t xml:space="preserve">assurance « clou à clou » </w:t>
      </w:r>
      <w:r w:rsidRPr="00007F20">
        <w:rPr>
          <w:rFonts w:cs="Arial"/>
          <w:sz w:val="22"/>
        </w:rPr>
        <w:t xml:space="preserve">couvrant les risques de vol ou de détérioration, depuis le départ de l’exposition jusqu’à 4 jours ouvrables après son retour chez le prêteur. </w:t>
      </w:r>
    </w:p>
    <w:p w:rsidR="0030363F" w:rsidRPr="00007F20" w:rsidRDefault="0030363F" w:rsidP="0030363F">
      <w:pPr>
        <w:rPr>
          <w:rFonts w:cs="Arial"/>
          <w:sz w:val="22"/>
        </w:rPr>
      </w:pPr>
      <w:r w:rsidRPr="00007F20">
        <w:rPr>
          <w:rFonts w:cs="Arial"/>
          <w:sz w:val="22"/>
        </w:rPr>
        <w:t>Les valeurs à prendre en considération sont indiquées et détaillées dans les documents ci-annexés.</w:t>
      </w:r>
    </w:p>
    <w:p w:rsidR="0030363F" w:rsidRPr="00007F20" w:rsidRDefault="0030363F" w:rsidP="0030363F">
      <w:pPr>
        <w:jc w:val="both"/>
        <w:rPr>
          <w:rFonts w:cs="Arial"/>
          <w:sz w:val="22"/>
        </w:rPr>
      </w:pPr>
      <w:r w:rsidRPr="00007F20">
        <w:rPr>
          <w:rFonts w:cs="Arial"/>
          <w:sz w:val="22"/>
        </w:rPr>
        <w:t xml:space="preserve">En cas de détérioration, l'emprunteur veillera à signaler sans délai les dégâts au prêteur qui dressera le devis des réparations. Ce devis sera adressé à l’emprunteur qui le transmettra à son assureur dans les plus brefs délais. En cas de vol ou de perte, l'emprunteur veillera à signaler la disparition au prêteur ainsi qu'à son assureur. Le prêteur pourra demander un dédommagement équivalent à la valeur de la pièce.  </w:t>
      </w:r>
    </w:p>
    <w:p w:rsidR="0030363F" w:rsidRDefault="0030363F" w:rsidP="0030363F">
      <w:pPr>
        <w:jc w:val="both"/>
        <w:rPr>
          <w:rFonts w:cs="Arial"/>
          <w:sz w:val="22"/>
        </w:rPr>
      </w:pPr>
    </w:p>
    <w:p w:rsidR="0030363F" w:rsidRPr="00007F20" w:rsidRDefault="0030363F" w:rsidP="0030363F">
      <w:pPr>
        <w:jc w:val="both"/>
        <w:rPr>
          <w:rFonts w:cs="Arial"/>
          <w:sz w:val="22"/>
        </w:rPr>
      </w:pPr>
      <w:r w:rsidRPr="00007F20">
        <w:rPr>
          <w:rFonts w:cs="Arial"/>
          <w:sz w:val="22"/>
        </w:rPr>
        <w:t xml:space="preserve"> L’emprunteur s’engage :</w:t>
      </w:r>
    </w:p>
    <w:p w:rsidR="0030363F" w:rsidRPr="00007F20" w:rsidRDefault="0030363F" w:rsidP="0030363F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007F20">
        <w:rPr>
          <w:rFonts w:cs="Arial"/>
          <w:sz w:val="22"/>
        </w:rPr>
        <w:t xml:space="preserve">à mettre l’exposition en valeur dans ses locaux ; </w:t>
      </w:r>
    </w:p>
    <w:p w:rsidR="0030363F" w:rsidRPr="00007F20" w:rsidRDefault="0030363F" w:rsidP="0030363F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007F20">
        <w:rPr>
          <w:rFonts w:cs="Arial"/>
          <w:sz w:val="22"/>
        </w:rPr>
        <w:t xml:space="preserve">à en assurer la sauvegarde et la surveillance ; </w:t>
      </w:r>
    </w:p>
    <w:p w:rsidR="0030363F" w:rsidRPr="00007F20" w:rsidRDefault="0030363F" w:rsidP="0030363F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007F20">
        <w:rPr>
          <w:rFonts w:cs="Arial"/>
          <w:sz w:val="22"/>
        </w:rPr>
        <w:t xml:space="preserve">à lui faire la publicité appropriée ; </w:t>
      </w:r>
    </w:p>
    <w:p w:rsidR="0030363F" w:rsidRPr="00007F20" w:rsidRDefault="0030363F" w:rsidP="0030363F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007F20">
        <w:rPr>
          <w:rFonts w:cs="Arial"/>
          <w:sz w:val="22"/>
        </w:rPr>
        <w:t xml:space="preserve">à mentionner sur toutes ses annonces, publicités et invitations : </w:t>
      </w:r>
      <w:r w:rsidRPr="00007F20">
        <w:rPr>
          <w:rFonts w:cs="Arial"/>
          <w:b/>
          <w:sz w:val="22"/>
        </w:rPr>
        <w:t>Avec le soutien de la Bibliothèque centrale – Province de Liège</w:t>
      </w:r>
    </w:p>
    <w:p w:rsidR="0030363F" w:rsidRDefault="0030363F" w:rsidP="0030363F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007F20">
        <w:rPr>
          <w:rFonts w:cs="Arial"/>
          <w:sz w:val="22"/>
        </w:rPr>
        <w:t>à remettre au prêteur un rapport sur le succès de la manifestation (nombre de visiteurs, réactions, échos de presse) ainsi qu’un exemplaire de ses supports promotionnels.</w:t>
      </w:r>
    </w:p>
    <w:p w:rsidR="0030363F" w:rsidRDefault="0030363F" w:rsidP="0030363F">
      <w:pPr>
        <w:spacing w:after="0" w:line="240" w:lineRule="auto"/>
        <w:jc w:val="both"/>
        <w:rPr>
          <w:rFonts w:cs="Arial"/>
          <w:sz w:val="22"/>
        </w:rPr>
      </w:pPr>
    </w:p>
    <w:p w:rsidR="0030363F" w:rsidRDefault="0030363F" w:rsidP="0030363F">
      <w:pPr>
        <w:spacing w:after="0" w:line="240" w:lineRule="auto"/>
        <w:jc w:val="both"/>
        <w:rPr>
          <w:rFonts w:cs="Arial"/>
          <w:sz w:val="22"/>
        </w:rPr>
      </w:pPr>
    </w:p>
    <w:p w:rsidR="0030363F" w:rsidRPr="00007F20" w:rsidRDefault="0030363F" w:rsidP="0030363F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Date et signature</w:t>
      </w:r>
    </w:p>
    <w:p w:rsidR="0030363F" w:rsidRDefault="0030363F" w:rsidP="0030363F">
      <w:pPr>
        <w:jc w:val="both"/>
        <w:rPr>
          <w:rFonts w:cs="Arial"/>
          <w:sz w:val="22"/>
        </w:rPr>
      </w:pPr>
    </w:p>
    <w:p w:rsidR="00EB6715" w:rsidRDefault="00EB6715">
      <w:bookmarkStart w:id="0" w:name="_GoBack"/>
      <w:bookmarkEnd w:id="0"/>
    </w:p>
    <w:sectPr w:rsidR="00E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22380"/>
    <w:multiLevelType w:val="hybridMultilevel"/>
    <w:tmpl w:val="1ADA7914"/>
    <w:lvl w:ilvl="0" w:tplc="11123EB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F"/>
    <w:rsid w:val="0030363F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7B57A-B70C-4C1C-B034-96AD239E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3F"/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0363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036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036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cale.marchal@provincedelieg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Thirion, Audrey</dc:creator>
  <cp:keywords/>
  <dc:description/>
  <cp:lastModifiedBy>Thirion, Audrey</cp:lastModifiedBy>
  <cp:revision>1</cp:revision>
  <dcterms:created xsi:type="dcterms:W3CDTF">2017-08-29T12:50:00Z</dcterms:created>
  <dcterms:modified xsi:type="dcterms:W3CDTF">2017-08-29T12:54:00Z</dcterms:modified>
</cp:coreProperties>
</file>